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5CE892" w14:textId="02F88319" w:rsidR="00D94442" w:rsidRPr="005B532F" w:rsidRDefault="00387455">
      <w:r w:rsidRPr="005B532F">
        <w:t>WSC</w:t>
      </w:r>
      <w:r w:rsidR="00D94442" w:rsidRPr="005B532F">
        <w:t xml:space="preserve"> Partnership with Miya</w:t>
      </w:r>
      <w:r w:rsidRPr="005B532F">
        <w:t xml:space="preserve"> </w:t>
      </w:r>
      <w:r w:rsidR="00D94442" w:rsidRPr="005B532F">
        <w:t xml:space="preserve">Saves Customers Millions </w:t>
      </w:r>
    </w:p>
    <w:p w14:paraId="4DC500E9" w14:textId="09C1A814" w:rsidR="00387455" w:rsidRPr="005B532F" w:rsidRDefault="00D94442" w:rsidP="005B532F">
      <w:pPr>
        <w:spacing w:line="240" w:lineRule="auto"/>
      </w:pPr>
      <w:r w:rsidRPr="005B532F">
        <w:t>T</w:t>
      </w:r>
      <w:r w:rsidR="00387455" w:rsidRPr="005B532F">
        <w:t>he Water and Sewerage Corporation</w:t>
      </w:r>
      <w:r w:rsidR="00ED08A2" w:rsidRPr="005B532F">
        <w:t xml:space="preserve"> (WSC)</w:t>
      </w:r>
      <w:r w:rsidRPr="005B532F">
        <w:t xml:space="preserve"> in partnership with Miya</w:t>
      </w:r>
      <w:r w:rsidR="00387455" w:rsidRPr="005B532F">
        <w:t xml:space="preserve"> has</w:t>
      </w:r>
      <w:r w:rsidRPr="005B532F">
        <w:t xml:space="preserve"> significantly</w:t>
      </w:r>
      <w:r w:rsidR="00387455" w:rsidRPr="005B532F">
        <w:t xml:space="preserve"> reduced water loss and leaks in New Providence and saved customers millions of dollars, according to Miya Bahamas’ project manager </w:t>
      </w:r>
      <w:proofErr w:type="spellStart"/>
      <w:r w:rsidR="00387455" w:rsidRPr="005B532F">
        <w:t>Emerciano</w:t>
      </w:r>
      <w:proofErr w:type="spellEnd"/>
      <w:r w:rsidR="00387455" w:rsidRPr="005B532F">
        <w:t xml:space="preserve"> Lopes.</w:t>
      </w:r>
    </w:p>
    <w:p w14:paraId="6D36F9F5" w14:textId="55E1ECA2" w:rsidR="00387455" w:rsidRPr="005B532F" w:rsidRDefault="00387455">
      <w:r w:rsidRPr="005B532F">
        <w:t xml:space="preserve">The partnership stems back as far as 2013 when the </w:t>
      </w:r>
      <w:r w:rsidR="00D94442" w:rsidRPr="005B532F">
        <w:t>C</w:t>
      </w:r>
      <w:r w:rsidRPr="005B532F">
        <w:t>orporation saw a rise in non-revenue water</w:t>
      </w:r>
      <w:r w:rsidR="006116C7" w:rsidRPr="005B532F">
        <w:t xml:space="preserve"> (NRW).</w:t>
      </w:r>
    </w:p>
    <w:p w14:paraId="07D408C8" w14:textId="4FD9D268" w:rsidR="006116C7" w:rsidRPr="005B532F" w:rsidRDefault="006116C7" w:rsidP="006116C7">
      <w:pPr>
        <w:spacing w:before="120" w:after="120" w:line="240" w:lineRule="auto"/>
        <w:jc w:val="both"/>
      </w:pPr>
      <w:r w:rsidRPr="005B532F">
        <w:t>“At the time, NRW was estimated at approximately 6.7 million gallons per day, representing around 56</w:t>
      </w:r>
      <w:r w:rsidR="005B532F" w:rsidRPr="005B532F">
        <w:t xml:space="preserve"> percent</w:t>
      </w:r>
      <w:r w:rsidRPr="005B532F">
        <w:t xml:space="preserve"> of the total water supplied to New Providence,” Mr. Lopes explained.</w:t>
      </w:r>
    </w:p>
    <w:p w14:paraId="6C61994D" w14:textId="069C3FE2" w:rsidR="006116C7" w:rsidRPr="005B532F" w:rsidRDefault="006116C7" w:rsidP="006116C7">
      <w:pPr>
        <w:spacing w:before="120" w:after="120" w:line="240" w:lineRule="auto"/>
        <w:jc w:val="both"/>
      </w:pPr>
      <w:r w:rsidRPr="005B532F">
        <w:t>“This level of water loss placed considerable strain on the Corporation, as the cost of producing and distributing water remained high while a substantial portion generated no revenue. Operationally, the system’s inefficiencies, particularly leakage and lack of system control, limited WSC’s ability to provide continuous 24-hour service to customers, resulting in intermittent and unreliable supply.</w:t>
      </w:r>
    </w:p>
    <w:p w14:paraId="77430519" w14:textId="1DB7A5DD" w:rsidR="006116C7" w:rsidRPr="005B532F" w:rsidRDefault="006116C7" w:rsidP="006116C7">
      <w:pPr>
        <w:spacing w:before="120" w:after="120" w:line="240" w:lineRule="auto"/>
        <w:jc w:val="both"/>
      </w:pPr>
      <w:r w:rsidRPr="005B532F">
        <w:t>In this context, the partnership with Miya was both necessary and timely, as it aimed not only to systematically reduce NRW to sustainable levels, but also to modernize the network, improve service continuity, and strengthen the overall financial and operational viability of the Corporation.”</w:t>
      </w:r>
    </w:p>
    <w:p w14:paraId="6B410452" w14:textId="77777777" w:rsidR="00D94442" w:rsidRPr="005B532F" w:rsidRDefault="00B51A17" w:rsidP="00B51A17">
      <w:pPr>
        <w:spacing w:before="120" w:after="120" w:line="240" w:lineRule="auto"/>
        <w:jc w:val="both"/>
      </w:pPr>
      <w:r w:rsidRPr="005B532F">
        <w:t xml:space="preserve">Compared to 2013 levels, </w:t>
      </w:r>
      <w:r w:rsidR="00D94442" w:rsidRPr="005B532F">
        <w:t>non-revenue water</w:t>
      </w:r>
      <w:r w:rsidRPr="005B532F">
        <w:t xml:space="preserve"> has been reduced by approximately 4.2 million gallons per day, with results as of February 2026 bringing NRW down to around 2.6 million gallons per day. </w:t>
      </w:r>
    </w:p>
    <w:p w14:paraId="795D7E16" w14:textId="5B306935" w:rsidR="00236B13" w:rsidRPr="005B532F" w:rsidRDefault="00D94442" w:rsidP="00B51A17">
      <w:pPr>
        <w:spacing w:before="120" w:after="120" w:line="240" w:lineRule="auto"/>
        <w:jc w:val="both"/>
      </w:pPr>
      <w:r w:rsidRPr="005B532F">
        <w:t xml:space="preserve"> WSC</w:t>
      </w:r>
      <w:r w:rsidR="00236B13" w:rsidRPr="005B532F">
        <w:t xml:space="preserve"> </w:t>
      </w:r>
      <w:r w:rsidRPr="005B532F">
        <w:t xml:space="preserve">has worked with the company </w:t>
      </w:r>
      <w:r w:rsidR="00236B13" w:rsidRPr="005B532F">
        <w:t xml:space="preserve">in 91 </w:t>
      </w:r>
      <w:r w:rsidR="00155A66" w:rsidRPr="005B532F">
        <w:t>major thoroughfares</w:t>
      </w:r>
      <w:r w:rsidR="00236B13" w:rsidRPr="005B532F">
        <w:t xml:space="preserve"> in New Providence including Bay Street</w:t>
      </w:r>
      <w:r w:rsidR="00155A66" w:rsidRPr="005B532F">
        <w:t xml:space="preserve">, Palmdale West, Fox Hill, Wulff Road, Prince Charles Drive, Soldier Road, Joe Farrington Road, Pinewood, Fort Fincastle, South Beach and Gladstone Road among others. </w:t>
      </w:r>
    </w:p>
    <w:p w14:paraId="6D182198" w14:textId="4D4F6188" w:rsidR="00B51A17" w:rsidRPr="005B532F" w:rsidRDefault="00B51A17" w:rsidP="00B51A17">
      <w:pPr>
        <w:spacing w:before="120" w:after="120" w:line="240" w:lineRule="auto"/>
        <w:jc w:val="both"/>
      </w:pPr>
      <w:r w:rsidRPr="005B532F">
        <w:t>This reduction is not only a technical achievement, but also a reflection of a comprehensive, system-wide approach that combines continuous monitoring, active leakage control, pressure management, and targeted infrastructure improvements.</w:t>
      </w:r>
    </w:p>
    <w:p w14:paraId="693AC950" w14:textId="51C1C415" w:rsidR="00155A66" w:rsidRPr="005B532F" w:rsidRDefault="00155A66">
      <w:r w:rsidRPr="005B532F">
        <w:t>General Manager of the Water and Sewerage Corporation Robert Deal also touted the partnership with Miya.</w:t>
      </w:r>
    </w:p>
    <w:p w14:paraId="5755AFB2" w14:textId="77777777" w:rsidR="003B48E6" w:rsidRPr="005B532F" w:rsidRDefault="00155A66">
      <w:r w:rsidRPr="005B532F">
        <w:t>“</w:t>
      </w:r>
      <w:r w:rsidR="003B48E6" w:rsidRPr="005B532F">
        <w:t xml:space="preserve">Through our partnership with Miya, we are taking decisive, data-driven steps to reduce water loss across New Providence. This collaboration is not just about fixing leaks - it’s about strengthening our infrastructure, improving efficiency, and delivering a more reliable and sustainable water supply for every resident we serve,” he said. </w:t>
      </w:r>
    </w:p>
    <w:p w14:paraId="4DF50DDB" w14:textId="5390067C" w:rsidR="00155A66" w:rsidRPr="005B532F" w:rsidRDefault="003B48E6">
      <w:r w:rsidRPr="005B532F">
        <w:t>“Together, we are building a smarter, more resilient system for the future.”</w:t>
      </w:r>
    </w:p>
    <w:p w14:paraId="357EED23" w14:textId="34AC7D72" w:rsidR="005B532F" w:rsidRPr="005B532F" w:rsidRDefault="005B532F">
      <w:r w:rsidRPr="005B532F">
        <w:t>Mr. Deal also advised on next steps.</w:t>
      </w:r>
    </w:p>
    <w:p w14:paraId="5E3B7ADE" w14:textId="73817F86" w:rsidR="005B532F" w:rsidRPr="005B532F" w:rsidRDefault="005B532F" w:rsidP="005B532F">
      <w:pPr>
        <w:spacing w:after="0" w:line="240" w:lineRule="auto"/>
        <w:rPr>
          <w:rFonts w:eastAsia="Times New Roman" w:cs="Times New Roman"/>
          <w:kern w:val="0"/>
          <w14:ligatures w14:val="none"/>
        </w:rPr>
      </w:pPr>
      <w:r w:rsidRPr="005B532F">
        <w:rPr>
          <w:rFonts w:eastAsia="Times New Roman" w:cs="Arial"/>
          <w:color w:val="000000"/>
          <w:kern w:val="0"/>
          <w:shd w:val="clear" w:color="auto" w:fill="FFFFFF"/>
          <w14:ligatures w14:val="none"/>
        </w:rPr>
        <w:t xml:space="preserve">“The next phase of this transformative process is the full transfer of technological expertise from MIYA to Bahamian leadership and direction. This transition is already </w:t>
      </w:r>
      <w:r w:rsidRPr="005B532F">
        <w:rPr>
          <w:rFonts w:eastAsia="Times New Roman" w:cs="Arial"/>
          <w:color w:val="000000"/>
          <w:kern w:val="0"/>
          <w:shd w:val="clear" w:color="auto" w:fill="FFFFFF"/>
          <w14:ligatures w14:val="none"/>
        </w:rPr>
        <w:lastRenderedPageBreak/>
        <w:t xml:space="preserve">well underway, and as the contract with MIYA concludes at the end of December 2026, our all-Bahamian team will assume full responsibility for the long-term design, operations, and maintenance of the New Providence non-revenue water </w:t>
      </w:r>
      <w:proofErr w:type="spellStart"/>
      <w:r w:rsidRPr="005B532F">
        <w:rPr>
          <w:rFonts w:eastAsia="Times New Roman" w:cs="Arial"/>
          <w:color w:val="000000"/>
          <w:kern w:val="0"/>
          <w:shd w:val="clear" w:color="auto" w:fill="FFFFFF"/>
          <w14:ligatures w14:val="none"/>
        </w:rPr>
        <w:t>programme</w:t>
      </w:r>
      <w:proofErr w:type="spellEnd"/>
      <w:r w:rsidRPr="005B532F">
        <w:rPr>
          <w:rFonts w:eastAsia="Times New Roman" w:cs="Arial"/>
          <w:color w:val="000000"/>
          <w:kern w:val="0"/>
          <w:shd w:val="clear" w:color="auto" w:fill="FFFFFF"/>
          <w14:ligatures w14:val="none"/>
        </w:rPr>
        <w:t>," he said.  </w:t>
      </w:r>
    </w:p>
    <w:p w14:paraId="691F675A" w14:textId="77777777" w:rsidR="005B532F" w:rsidRPr="005B532F" w:rsidRDefault="005B532F" w:rsidP="005B532F">
      <w:pPr>
        <w:spacing w:after="0" w:line="240" w:lineRule="auto"/>
        <w:rPr>
          <w:rFonts w:eastAsia="Times New Roman" w:cs="Times New Roman"/>
          <w:kern w:val="0"/>
          <w14:ligatures w14:val="none"/>
        </w:rPr>
      </w:pPr>
    </w:p>
    <w:p w14:paraId="654583C4" w14:textId="77777777" w:rsidR="003B48E6" w:rsidRPr="005B532F" w:rsidRDefault="003B48E6" w:rsidP="003B48E6">
      <w:pPr>
        <w:spacing w:before="120" w:after="120" w:line="240" w:lineRule="auto"/>
        <w:jc w:val="both"/>
      </w:pPr>
      <w:r w:rsidRPr="005B532F">
        <w:t xml:space="preserve">Mr. Lopes said a key priority is ensuring that the gains achieved over the past decade are preserved and built upon. </w:t>
      </w:r>
    </w:p>
    <w:p w14:paraId="7AFCC6D9" w14:textId="094641D4" w:rsidR="003B48E6" w:rsidRPr="005B532F" w:rsidRDefault="003B48E6" w:rsidP="003B48E6">
      <w:pPr>
        <w:spacing w:before="120" w:after="120" w:line="240" w:lineRule="auto"/>
        <w:jc w:val="both"/>
      </w:pPr>
      <w:r w:rsidRPr="005B532F">
        <w:t>This includes continuing to optimize network performance, improving operational efficiency, and strengthening resilience across the system.</w:t>
      </w:r>
    </w:p>
    <w:p w14:paraId="4D0E8CB3" w14:textId="0249DAE3" w:rsidR="003B48E6" w:rsidRPr="005B532F" w:rsidRDefault="003B48E6" w:rsidP="003B48E6">
      <w:pPr>
        <w:spacing w:before="120" w:after="120" w:line="240" w:lineRule="auto"/>
        <w:jc w:val="both"/>
      </w:pPr>
      <w:r w:rsidRPr="005B532F">
        <w:t>“Equally important is the continued transfer of knowledge to the WSC team, ensuring they are fully equipped to independently manage all activities related to NRW reduction. Over the course of the project, WSC has undergone a significant internal transformation, evolving from a largely reactive operational approach to a more strategic, proactive, and data-driven management model</w:t>
      </w:r>
      <w:r w:rsidR="0064176B" w:rsidRPr="005B532F">
        <w:t>,” he said.</w:t>
      </w:r>
    </w:p>
    <w:p w14:paraId="59BB6E36" w14:textId="273A29D4" w:rsidR="0064176B" w:rsidRPr="005B532F" w:rsidRDefault="0064176B" w:rsidP="003B48E6">
      <w:pPr>
        <w:spacing w:before="120" w:after="120" w:line="240" w:lineRule="auto"/>
        <w:jc w:val="both"/>
      </w:pPr>
      <w:r w:rsidRPr="005B532F">
        <w:t>“</w:t>
      </w:r>
      <w:r w:rsidR="003B48E6" w:rsidRPr="005B532F">
        <w:t>Through ongoing, hands-on training and daily collaboration, Miya has supported the development of stronger internal capabilities, enabling WSC teams to become more autonomous, skilled, and effective in managing the water network. Looking ahead, the focus remains on continuous improvement, long-term sustainability, and ensuring that WSC is fully empowered to sustain and further advance the progress achieved.</w:t>
      </w:r>
      <w:r w:rsidRPr="005B532F">
        <w:t>”</w:t>
      </w:r>
    </w:p>
    <w:p w14:paraId="55C7F3C8" w14:textId="77777777" w:rsidR="00D94442" w:rsidRDefault="00D94442" w:rsidP="00D94442">
      <w:pPr>
        <w:spacing w:before="120" w:after="120" w:line="240" w:lineRule="auto"/>
        <w:jc w:val="both"/>
      </w:pPr>
    </w:p>
    <w:p w14:paraId="2298F95B" w14:textId="3F5F55AE" w:rsidR="00D94442" w:rsidRPr="00D94442" w:rsidRDefault="00D94442" w:rsidP="003B48E6">
      <w:pPr>
        <w:spacing w:before="120" w:after="120" w:line="240" w:lineRule="auto"/>
        <w:jc w:val="both"/>
      </w:pPr>
    </w:p>
    <w:p w14:paraId="656ACB85" w14:textId="77777777" w:rsidR="003B48E6" w:rsidRPr="003B48E6" w:rsidRDefault="003B48E6"/>
    <w:p w14:paraId="0AC12EF4" w14:textId="77777777" w:rsidR="00387455" w:rsidRDefault="00387455">
      <w:bookmarkStart w:id="0" w:name="_GoBack"/>
      <w:bookmarkEnd w:id="0"/>
    </w:p>
    <w:sectPr w:rsidR="003874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455"/>
    <w:rsid w:val="00155A66"/>
    <w:rsid w:val="00236B13"/>
    <w:rsid w:val="00387455"/>
    <w:rsid w:val="003B48E6"/>
    <w:rsid w:val="005B532F"/>
    <w:rsid w:val="006116C7"/>
    <w:rsid w:val="0064176B"/>
    <w:rsid w:val="007B22F1"/>
    <w:rsid w:val="00980F3F"/>
    <w:rsid w:val="00B51A17"/>
    <w:rsid w:val="00D94442"/>
    <w:rsid w:val="00E44B22"/>
    <w:rsid w:val="00ED0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4604B"/>
  <w15:chartTrackingRefBased/>
  <w15:docId w15:val="{7C08ED73-ACF2-BB4F-81FA-18C011E34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874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74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74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74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74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74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74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74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74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74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74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74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74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74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74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74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74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7455"/>
    <w:rPr>
      <w:rFonts w:eastAsiaTheme="majorEastAsia" w:cstheme="majorBidi"/>
      <w:color w:val="272727" w:themeColor="text1" w:themeTint="D8"/>
    </w:rPr>
  </w:style>
  <w:style w:type="paragraph" w:styleId="Title">
    <w:name w:val="Title"/>
    <w:basedOn w:val="Normal"/>
    <w:next w:val="Normal"/>
    <w:link w:val="TitleChar"/>
    <w:uiPriority w:val="10"/>
    <w:qFormat/>
    <w:rsid w:val="003874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74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74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74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7455"/>
    <w:pPr>
      <w:spacing w:before="160"/>
      <w:jc w:val="center"/>
    </w:pPr>
    <w:rPr>
      <w:i/>
      <w:iCs/>
      <w:color w:val="404040" w:themeColor="text1" w:themeTint="BF"/>
    </w:rPr>
  </w:style>
  <w:style w:type="character" w:customStyle="1" w:styleId="QuoteChar">
    <w:name w:val="Quote Char"/>
    <w:basedOn w:val="DefaultParagraphFont"/>
    <w:link w:val="Quote"/>
    <w:uiPriority w:val="29"/>
    <w:rsid w:val="00387455"/>
    <w:rPr>
      <w:i/>
      <w:iCs/>
      <w:color w:val="404040" w:themeColor="text1" w:themeTint="BF"/>
    </w:rPr>
  </w:style>
  <w:style w:type="paragraph" w:styleId="ListParagraph">
    <w:name w:val="List Paragraph"/>
    <w:basedOn w:val="Normal"/>
    <w:uiPriority w:val="34"/>
    <w:qFormat/>
    <w:rsid w:val="00387455"/>
    <w:pPr>
      <w:ind w:left="720"/>
      <w:contextualSpacing/>
    </w:pPr>
  </w:style>
  <w:style w:type="character" w:styleId="IntenseEmphasis">
    <w:name w:val="Intense Emphasis"/>
    <w:basedOn w:val="DefaultParagraphFont"/>
    <w:uiPriority w:val="21"/>
    <w:qFormat/>
    <w:rsid w:val="00387455"/>
    <w:rPr>
      <w:i/>
      <w:iCs/>
      <w:color w:val="0F4761" w:themeColor="accent1" w:themeShade="BF"/>
    </w:rPr>
  </w:style>
  <w:style w:type="paragraph" w:styleId="IntenseQuote">
    <w:name w:val="Intense Quote"/>
    <w:basedOn w:val="Normal"/>
    <w:next w:val="Normal"/>
    <w:link w:val="IntenseQuoteChar"/>
    <w:uiPriority w:val="30"/>
    <w:qFormat/>
    <w:rsid w:val="003874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7455"/>
    <w:rPr>
      <w:i/>
      <w:iCs/>
      <w:color w:val="0F4761" w:themeColor="accent1" w:themeShade="BF"/>
    </w:rPr>
  </w:style>
  <w:style w:type="character" w:styleId="IntenseReference">
    <w:name w:val="Intense Reference"/>
    <w:basedOn w:val="DefaultParagraphFont"/>
    <w:uiPriority w:val="32"/>
    <w:qFormat/>
    <w:rsid w:val="00387455"/>
    <w:rPr>
      <w:b/>
      <w:bCs/>
      <w:smallCaps/>
      <w:color w:val="0F4761" w:themeColor="accent1" w:themeShade="BF"/>
      <w:spacing w:val="5"/>
    </w:rPr>
  </w:style>
  <w:style w:type="character" w:customStyle="1" w:styleId="apple-converted-space">
    <w:name w:val="apple-converted-space"/>
    <w:basedOn w:val="DefaultParagraphFont"/>
    <w:rsid w:val="005B53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598</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Kendea Smith</dc:creator>
  <cp:keywords/>
  <dc:description/>
  <cp:lastModifiedBy>Devin T. Griffin</cp:lastModifiedBy>
  <cp:revision>2</cp:revision>
  <dcterms:created xsi:type="dcterms:W3CDTF">2026-04-15T16:25:00Z</dcterms:created>
  <dcterms:modified xsi:type="dcterms:W3CDTF">2026-04-15T16:25:00Z</dcterms:modified>
</cp:coreProperties>
</file>